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D971" w14:textId="2FC3B0D3" w:rsidR="00EB7E13" w:rsidRDefault="00000000" w:rsidP="001E23E7">
      <w:pPr>
        <w:spacing w:after="0" w:line="451" w:lineRule="auto"/>
        <w:ind w:left="2700" w:right="2637" w:hanging="10"/>
        <w:jc w:val="center"/>
      </w:pPr>
      <w:r>
        <w:rPr>
          <w:sz w:val="27"/>
        </w:rPr>
        <w:t>Standardy ochrony małoletnich</w:t>
      </w:r>
      <w:r>
        <w:t xml:space="preserve"> </w:t>
      </w:r>
      <w:r>
        <w:rPr>
          <w:sz w:val="27"/>
        </w:rPr>
        <w:t>zwane dalej „Standardami”</w:t>
      </w:r>
      <w:r>
        <w:t xml:space="preserve"> </w:t>
      </w:r>
      <w:r w:rsidR="001E23E7">
        <w:t>(wersja skrócona)</w:t>
      </w:r>
    </w:p>
    <w:p w14:paraId="5D4C0CCC" w14:textId="3780BC1E" w:rsidR="00EB7E13" w:rsidRDefault="00000000">
      <w:pPr>
        <w:spacing w:after="217" w:line="259" w:lineRule="auto"/>
        <w:ind w:left="10" w:right="3" w:hanging="10"/>
        <w:jc w:val="center"/>
      </w:pPr>
      <w:r>
        <w:rPr>
          <w:sz w:val="27"/>
        </w:rPr>
        <w:t xml:space="preserve"> </w:t>
      </w:r>
      <w:r>
        <w:t xml:space="preserve"> </w:t>
      </w:r>
    </w:p>
    <w:p w14:paraId="4993DA01" w14:textId="2D27B601" w:rsidR="00EB7E13" w:rsidRDefault="00000000">
      <w:pPr>
        <w:spacing w:after="271"/>
        <w:ind w:left="0" w:firstLine="0"/>
      </w:pPr>
      <w:r>
        <w:t>Dobra relacja pedagogiczna między</w:t>
      </w:r>
      <w:r w:rsidR="00CB19B1">
        <w:t xml:space="preserve"> wychowawcą/pracownikiem</w:t>
      </w:r>
      <w:r>
        <w:t xml:space="preserve"> a </w:t>
      </w:r>
      <w:r w:rsidR="00CB19B1">
        <w:t>dzieckiem</w:t>
      </w:r>
      <w:r>
        <w:t xml:space="preserve"> powinna być oparta na akceptacji, uznaniu (docenianiu) i życzliwości.  </w:t>
      </w:r>
    </w:p>
    <w:p w14:paraId="481F47C8" w14:textId="77777777" w:rsidR="00EB7E13" w:rsidRDefault="00000000">
      <w:pPr>
        <w:spacing w:after="274"/>
        <w:ind w:left="0" w:firstLine="0"/>
      </w:pPr>
      <w:r>
        <w:t xml:space="preserve">Do elementów takiej relacji należą m.in.: </w:t>
      </w:r>
    </w:p>
    <w:p w14:paraId="7311A150" w14:textId="2F3D4681" w:rsidR="00EB7E13" w:rsidRDefault="00000000">
      <w:pPr>
        <w:numPr>
          <w:ilvl w:val="0"/>
          <w:numId w:val="1"/>
        </w:numPr>
        <w:ind w:hanging="360"/>
      </w:pPr>
      <w:r>
        <w:t xml:space="preserve">okazywanie żywego zainteresowania sprawami </w:t>
      </w:r>
      <w:r w:rsidR="00CB19B1">
        <w:t>dziecka</w:t>
      </w:r>
      <w:r>
        <w:t xml:space="preserve"> </w:t>
      </w:r>
    </w:p>
    <w:p w14:paraId="06667C37" w14:textId="213F55A3" w:rsidR="00EB7E13" w:rsidRDefault="00000000">
      <w:pPr>
        <w:numPr>
          <w:ilvl w:val="0"/>
          <w:numId w:val="1"/>
        </w:numPr>
        <w:ind w:hanging="360"/>
      </w:pPr>
      <w:r>
        <w:t xml:space="preserve">okazywanie szacunku </w:t>
      </w:r>
      <w:r w:rsidR="00CB19B1">
        <w:t>dziecku</w:t>
      </w:r>
    </w:p>
    <w:p w14:paraId="24B81117" w14:textId="31773065" w:rsidR="00EB7E13" w:rsidRDefault="00000000">
      <w:pPr>
        <w:numPr>
          <w:ilvl w:val="0"/>
          <w:numId w:val="1"/>
        </w:numPr>
        <w:ind w:hanging="360"/>
      </w:pPr>
      <w:r>
        <w:t xml:space="preserve">chwalenie </w:t>
      </w:r>
    </w:p>
    <w:p w14:paraId="4474614B" w14:textId="77777777" w:rsidR="00EB7E13" w:rsidRDefault="00000000">
      <w:pPr>
        <w:numPr>
          <w:ilvl w:val="0"/>
          <w:numId w:val="1"/>
        </w:numPr>
        <w:ind w:hanging="360"/>
      </w:pPr>
      <w:r>
        <w:t xml:space="preserve">pozytywna krytyka – (bez ośmieszania i zawstydzania)  </w:t>
      </w:r>
    </w:p>
    <w:p w14:paraId="3FC54E17" w14:textId="41C3FE84" w:rsidR="00EB7E13" w:rsidRDefault="00000000">
      <w:pPr>
        <w:numPr>
          <w:ilvl w:val="0"/>
          <w:numId w:val="1"/>
        </w:numPr>
        <w:ind w:hanging="360"/>
      </w:pPr>
      <w:r>
        <w:t>wspieranie</w:t>
      </w:r>
      <w:r w:rsidR="00CB19B1">
        <w:t xml:space="preserve"> </w:t>
      </w:r>
    </w:p>
    <w:p w14:paraId="0F51AC03" w14:textId="77777777" w:rsidR="00EB7E13" w:rsidRDefault="00000000">
      <w:pPr>
        <w:numPr>
          <w:ilvl w:val="0"/>
          <w:numId w:val="1"/>
        </w:numPr>
        <w:spacing w:after="304"/>
        <w:ind w:hanging="360"/>
      </w:pPr>
      <w:r>
        <w:t xml:space="preserve">rozwiązywanie konfliktów. </w:t>
      </w:r>
    </w:p>
    <w:p w14:paraId="4B40B8E5" w14:textId="481E2D1C" w:rsidR="00EB7E13" w:rsidRPr="001E23E7" w:rsidRDefault="00000000" w:rsidP="00CB19B1">
      <w:pPr>
        <w:pStyle w:val="Nagwek1"/>
        <w:ind w:left="-5" w:right="-13"/>
        <w:jc w:val="both"/>
        <w:rPr>
          <w:color w:val="0070C0"/>
        </w:rPr>
      </w:pPr>
      <w:r w:rsidRPr="001E23E7">
        <w:rPr>
          <w:color w:val="0070C0"/>
        </w:rPr>
        <w:t xml:space="preserve">Zasady zapewniające bezpieczne relacje między małoletnim a pracownikami, </w:t>
      </w:r>
      <w:r w:rsidR="001E23E7">
        <w:rPr>
          <w:color w:val="0070C0"/>
        </w:rPr>
        <w:t xml:space="preserve">                                    </w:t>
      </w:r>
      <w:r w:rsidRPr="001E23E7">
        <w:rPr>
          <w:color w:val="0070C0"/>
        </w:rPr>
        <w:t>w  szczególności zachowania niedozwolone wobec małoletnich</w:t>
      </w:r>
      <w:r w:rsidRPr="001E23E7">
        <w:rPr>
          <w:color w:val="0070C0"/>
          <w:sz w:val="24"/>
        </w:rPr>
        <w:t xml:space="preserve"> </w:t>
      </w:r>
    </w:p>
    <w:p w14:paraId="0D01FFD0" w14:textId="29E453A3" w:rsidR="00EB7E13" w:rsidRDefault="00000000" w:rsidP="00CB19B1">
      <w:pPr>
        <w:spacing w:after="257" w:line="259" w:lineRule="auto"/>
        <w:ind w:left="-5" w:hanging="10"/>
      </w:pPr>
      <w:r>
        <w:t xml:space="preserve">Zasady bezpiecznych relacji między małoletnim a personelem </w:t>
      </w:r>
      <w:r w:rsidR="00CB19B1">
        <w:t>CODD/</w:t>
      </w:r>
      <w:proofErr w:type="spellStart"/>
      <w:r w:rsidR="00CB19B1">
        <w:t>DdD</w:t>
      </w:r>
      <w:proofErr w:type="spellEnd"/>
      <w:r w:rsidR="00CB19B1">
        <w:t xml:space="preserve"> „Siedlisko”/ </w:t>
      </w:r>
      <w:proofErr w:type="spellStart"/>
      <w:r w:rsidR="00CB19B1">
        <w:t>DdD</w:t>
      </w:r>
      <w:proofErr w:type="spellEnd"/>
      <w:r w:rsidR="00CB19B1">
        <w:t xml:space="preserve"> ”Zakątek”</w:t>
      </w:r>
      <w:r>
        <w:t xml:space="preserve">. </w:t>
      </w:r>
    </w:p>
    <w:p w14:paraId="20BF8124" w14:textId="659BA0CA" w:rsidR="00EB7E13" w:rsidRDefault="00000000">
      <w:pPr>
        <w:spacing w:after="276"/>
        <w:ind w:left="345" w:firstLine="0"/>
      </w:pPr>
      <w:r>
        <w:t xml:space="preserve">1. Pracownicy: </w:t>
      </w:r>
    </w:p>
    <w:p w14:paraId="6DCA0CDB" w14:textId="77777777" w:rsidR="00EB7E13" w:rsidRDefault="00000000">
      <w:pPr>
        <w:numPr>
          <w:ilvl w:val="0"/>
          <w:numId w:val="2"/>
        </w:numPr>
        <w:ind w:hanging="360"/>
      </w:pPr>
      <w:r>
        <w:t xml:space="preserve">działają dla dobra dziecka i w jego najlepiej pojętym interesie; </w:t>
      </w:r>
    </w:p>
    <w:p w14:paraId="7B5C1209" w14:textId="77777777" w:rsidR="00EB7E13" w:rsidRDefault="00000000">
      <w:pPr>
        <w:numPr>
          <w:ilvl w:val="0"/>
          <w:numId w:val="2"/>
        </w:numPr>
        <w:ind w:hanging="360"/>
      </w:pPr>
      <w:r>
        <w:t xml:space="preserve">traktują dziecko z poszanowaniem jego godności i potrzeb; </w:t>
      </w:r>
    </w:p>
    <w:p w14:paraId="162CD371" w14:textId="77777777" w:rsidR="00EB7E13" w:rsidRDefault="00000000">
      <w:pPr>
        <w:numPr>
          <w:ilvl w:val="0"/>
          <w:numId w:val="2"/>
        </w:numPr>
        <w:ind w:hanging="360"/>
      </w:pPr>
      <w:r>
        <w:t xml:space="preserve">wszelkie działania podejmują w ramach obowiązującego prawa, przepisów wewnętrznych oraz swoich kompetencji; </w:t>
      </w:r>
    </w:p>
    <w:p w14:paraId="50B84661" w14:textId="77777777" w:rsidR="00EB7E13" w:rsidRDefault="00000000">
      <w:pPr>
        <w:numPr>
          <w:ilvl w:val="0"/>
          <w:numId w:val="2"/>
        </w:numPr>
        <w:ind w:hanging="360"/>
      </w:pPr>
      <w:r>
        <w:t xml:space="preserve">działają w sposób otwarty i przejrzysty, aby zminimalizować ryzyko błędnej interpretacji swojego zachowania/postępowania;  </w:t>
      </w:r>
    </w:p>
    <w:p w14:paraId="4870D725" w14:textId="77777777" w:rsidR="00EB7E13" w:rsidRDefault="00000000">
      <w:pPr>
        <w:numPr>
          <w:ilvl w:val="0"/>
          <w:numId w:val="2"/>
        </w:numPr>
        <w:spacing w:after="4" w:line="238" w:lineRule="auto"/>
        <w:ind w:hanging="360"/>
      </w:pPr>
      <w:r>
        <w:t xml:space="preserve">informują dzieci, że jeśli czują się niekomfortowo w jakiejś sytuacji, wobec konkretnego zachowania czy słów, mogą o tym powiedzieć i oczekiwać odpowiedniej reakcji i/lub pomocy; </w:t>
      </w:r>
    </w:p>
    <w:p w14:paraId="2BFA9377" w14:textId="77777777" w:rsidR="00EB7E13" w:rsidRDefault="00000000">
      <w:pPr>
        <w:numPr>
          <w:ilvl w:val="0"/>
          <w:numId w:val="2"/>
        </w:numPr>
        <w:ind w:hanging="360"/>
      </w:pPr>
      <w:r>
        <w:t xml:space="preserve">w komunikacji z dziećmi zachowują cierpliwość i szacunek dla dziecka; </w:t>
      </w:r>
    </w:p>
    <w:p w14:paraId="46F7FAB8" w14:textId="77777777" w:rsidR="00EB7E13" w:rsidRDefault="00000000">
      <w:pPr>
        <w:numPr>
          <w:ilvl w:val="0"/>
          <w:numId w:val="2"/>
        </w:numPr>
        <w:spacing w:after="280"/>
        <w:ind w:hanging="360"/>
      </w:pPr>
      <w:r>
        <w:t xml:space="preserve">uważnie słuchają dzieci i udzielają im odpowiedzi adekwatnych do ich wieku i danej sytuacji. </w:t>
      </w:r>
    </w:p>
    <w:p w14:paraId="37836D1D" w14:textId="01636786" w:rsidR="00CB19B1" w:rsidRPr="001E23E7" w:rsidRDefault="00000000" w:rsidP="001E23E7">
      <w:pPr>
        <w:spacing w:after="257" w:line="259" w:lineRule="auto"/>
        <w:ind w:left="-5" w:hanging="10"/>
        <w:jc w:val="left"/>
      </w:pPr>
      <w:r>
        <w:t xml:space="preserve">Zachowania niedozwolone wobec małoletnich: </w:t>
      </w:r>
    </w:p>
    <w:p w14:paraId="47FDB785" w14:textId="77777777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1. W komunikacji z dziećmi należy zachowywać cierpliwość i szacunek. </w:t>
      </w:r>
    </w:p>
    <w:p w14:paraId="6B7635D1" w14:textId="77777777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2. Należy słuchać uważnie dzieci i udzielać im odpowiedzi adekwatnych do ich wieku i danej sytuacji. </w:t>
      </w:r>
    </w:p>
    <w:p w14:paraId="30FB7E39" w14:textId="77777777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3. Nie wolno zawstydzać, upokarzać, lekceważyć i obrażać dziecka. Nie wolno krzyczeć na dziecko w sytuacji innej niż wynikająca z bezpieczeństwa dziecka lub innych dzieci. </w:t>
      </w:r>
    </w:p>
    <w:p w14:paraId="3B262EBE" w14:textId="77777777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4. Nie wolno ujawniać informacji wrażliwych dotyczących dziecka wobec osób nieuprawnionych, w tym wobec innych dzieci. </w:t>
      </w:r>
    </w:p>
    <w:p w14:paraId="42DC074A" w14:textId="77777777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5. Należy szanować prawo dziecka do prywatności. Jeśli konieczne jest odstąpienie od zasady poufności, aby chronić dziecko, należy wyjaśnić mu to najszybciej jak to możliwe. </w:t>
      </w:r>
    </w:p>
    <w:p w14:paraId="0E107AAD" w14:textId="77777777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CB19B1">
        <w:rPr>
          <w:rStyle w:val="Domylnaczcionkaakapitu1"/>
          <w:rFonts w:ascii="Times New Roman" w:hAnsi="Times New Roman" w:cs="Times New Roman"/>
          <w:color w:val="auto"/>
        </w:rPr>
        <w:lastRenderedPageBreak/>
        <w:t xml:space="preserve">6. Nie wolno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0FE7B293" w14:textId="77777777" w:rsid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CB19B1">
        <w:rPr>
          <w:rStyle w:val="Domylnaczcionkaakapitu1"/>
          <w:rFonts w:ascii="Times New Roman" w:hAnsi="Times New Roman" w:cs="Times New Roman"/>
          <w:color w:val="auto"/>
        </w:rPr>
        <w:t>7. Należy zapewnić dzieci, że jeśli czują się niekomfortowo w jakiejś sytuacji, wobec konkretnego zachowania czy słów, mogą o tym powiedzieć swojemu rozmówcy lub wychowawcy lub innemu pracownikowi, wobec którego  mogą oczekiwać odpowiedniej reakcji i/lub pomocy</w:t>
      </w:r>
      <w:r w:rsidRPr="00A47AC6">
        <w:rPr>
          <w:rStyle w:val="Domylnaczcionkaakapitu1"/>
          <w:color w:val="auto"/>
        </w:rPr>
        <w:t>.</w:t>
      </w:r>
    </w:p>
    <w:p w14:paraId="3903779E" w14:textId="79C805DF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 Należy doceniać i szanować wkład dzieci w podejmowane działania, aktywnie je angażować i traktować równo bez względu na ich płeć, orientację seksualną, sprawność/niepełnosprawność, status społeczny, etniczny, kulturowy, religijny i światopogląd. </w:t>
      </w:r>
    </w:p>
    <w:p w14:paraId="5510C708" w14:textId="605500F9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auto"/>
        </w:rPr>
        <w:t>9</w:t>
      </w: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. Należy unikać faworyzowania dzieci. </w:t>
      </w:r>
    </w:p>
    <w:p w14:paraId="2D8190C6" w14:textId="3301322A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auto"/>
        </w:rPr>
        <w:t>10</w:t>
      </w: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. Nie wolno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  <w:r>
        <w:rPr>
          <w:rFonts w:ascii="Times New Roman" w:hAnsi="Times New Roman" w:cs="Times New Roman"/>
        </w:rPr>
        <w:t>11</w:t>
      </w: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. Nie wolno utrwalać wizerunku dziecka (filmowanie, nagrywanie głosu, fotografowanie) dla potrzeb prywatnych. </w:t>
      </w:r>
    </w:p>
    <w:p w14:paraId="5E9BBBD8" w14:textId="1B1409EF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auto"/>
        </w:rPr>
        <w:t>12</w:t>
      </w: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. Nie wolno proponować dzieciom alkoholu, wyrobów tytoniowych ani nielegalnych substancji, jak również używać ich w obecności dzieci. </w:t>
      </w:r>
    </w:p>
    <w:p w14:paraId="178224FD" w14:textId="1036C9F0" w:rsidR="00CB19B1" w:rsidRPr="00CB19B1" w:rsidRDefault="00CB19B1" w:rsidP="00CB19B1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auto"/>
        </w:rPr>
        <w:t>13</w:t>
      </w:r>
      <w:r w:rsidRPr="00CB19B1">
        <w:rPr>
          <w:rStyle w:val="Domylnaczcionkaakapitu1"/>
          <w:rFonts w:ascii="Times New Roman" w:hAnsi="Times New Roman" w:cs="Times New Roman"/>
          <w:color w:val="auto"/>
        </w:rPr>
        <w:t xml:space="preserve">. Nie wolno wchodzić w relacje jakiejkolwiek zależności wobec dziecka lub rodziców/opiekunów dziecka. </w:t>
      </w:r>
    </w:p>
    <w:p w14:paraId="5B3AE7BA" w14:textId="77777777" w:rsidR="00CB19B1" w:rsidRDefault="00CB19B1" w:rsidP="00CB19B1">
      <w:pPr>
        <w:spacing w:after="250" w:line="236" w:lineRule="auto"/>
        <w:ind w:left="0" w:right="-13" w:firstLine="0"/>
        <w:jc w:val="left"/>
      </w:pPr>
    </w:p>
    <w:p w14:paraId="1CABA371" w14:textId="6C06C831" w:rsidR="00EB7E13" w:rsidRPr="001E23E7" w:rsidRDefault="00000000">
      <w:pPr>
        <w:spacing w:after="250" w:line="236" w:lineRule="auto"/>
        <w:ind w:left="-5" w:right="-13" w:hanging="10"/>
        <w:jc w:val="left"/>
        <w:rPr>
          <w:color w:val="0070C0"/>
        </w:rPr>
      </w:pPr>
      <w:r w:rsidRPr="001E23E7">
        <w:rPr>
          <w:color w:val="0070C0"/>
          <w:sz w:val="27"/>
        </w:rPr>
        <w:t>Zasady postępowania w sytuacji podejrzenia krzywdzenia lub posiadania informacji o krzywdzeniu małoletniego.</w:t>
      </w:r>
      <w:r w:rsidRPr="001E23E7">
        <w:rPr>
          <w:color w:val="0070C0"/>
        </w:rPr>
        <w:t xml:space="preserve"> </w:t>
      </w:r>
    </w:p>
    <w:p w14:paraId="7FA9F685" w14:textId="0E5189FB" w:rsidR="00EB7E13" w:rsidRDefault="00000000">
      <w:pPr>
        <w:numPr>
          <w:ilvl w:val="0"/>
          <w:numId w:val="4"/>
        </w:numPr>
        <w:ind w:hanging="360"/>
      </w:pPr>
      <w:r>
        <w:t>Każdy pracownik, który otrzyma informację o podejrzeniu krzywdzenia małoletniego jest zobowiązany do niezwłocznego poinformowania dyrektora</w:t>
      </w:r>
      <w:r w:rsidR="00CB19B1">
        <w:t xml:space="preserve"> lub osobę wyznaczoną</w:t>
      </w:r>
      <w:r>
        <w:t xml:space="preserve">. </w:t>
      </w:r>
    </w:p>
    <w:p w14:paraId="36634FAB" w14:textId="027E9AD3" w:rsidR="00EB7E13" w:rsidRDefault="00000000">
      <w:pPr>
        <w:numPr>
          <w:ilvl w:val="0"/>
          <w:numId w:val="4"/>
        </w:numPr>
        <w:ind w:hanging="360"/>
      </w:pPr>
      <w:r>
        <w:t xml:space="preserve">Wszystkie zauważone ryzykowne sytuacje, które obejmują zauroczenie dzieckiem przez pracownika lub pracownikiem przez dziecko, należy niezwłocznie zgłosić dyrektorowi. </w:t>
      </w:r>
    </w:p>
    <w:p w14:paraId="1AF416A2" w14:textId="53FB9CF7" w:rsidR="00EB7E13" w:rsidRDefault="00000000">
      <w:pPr>
        <w:numPr>
          <w:ilvl w:val="0"/>
          <w:numId w:val="4"/>
        </w:numPr>
        <w:spacing w:after="307"/>
        <w:ind w:hanging="360"/>
      </w:pPr>
      <w:r>
        <w:t>Decyzja o rozmowie z dzieckiem, w stosunku do którego istnieje uzasadnione podejrzenie jego krzywdzeni</w:t>
      </w:r>
      <w:r w:rsidR="001E23E7">
        <w:t>u</w:t>
      </w:r>
      <w:r>
        <w:t xml:space="preserve"> i o podjęciu procedury podejmowania interwencji, podejmowana jest przez zespół powołany przez dyrektora. </w:t>
      </w:r>
    </w:p>
    <w:p w14:paraId="4FD99E3D" w14:textId="77777777" w:rsidR="00EB7E13" w:rsidRPr="001E23E7" w:rsidRDefault="00000000">
      <w:pPr>
        <w:pStyle w:val="Nagwek1"/>
        <w:ind w:left="-5" w:right="-13"/>
        <w:rPr>
          <w:color w:val="0070C0"/>
        </w:rPr>
      </w:pPr>
      <w:r w:rsidRPr="001E23E7">
        <w:rPr>
          <w:color w:val="0070C0"/>
        </w:rPr>
        <w:t>Wymogi dotyczące bezpiecznych relacji między małoletnimi, a w szczególności zachowania niedozwolone</w:t>
      </w:r>
      <w:r w:rsidRPr="001E23E7">
        <w:rPr>
          <w:color w:val="0070C0"/>
          <w:sz w:val="24"/>
        </w:rPr>
        <w:t xml:space="preserve"> </w:t>
      </w:r>
    </w:p>
    <w:p w14:paraId="6A987C80" w14:textId="6A7D9FDC" w:rsidR="00EB7E13" w:rsidRDefault="00000000">
      <w:pPr>
        <w:spacing w:after="280"/>
        <w:ind w:left="0" w:firstLine="0"/>
      </w:pPr>
      <w:r>
        <w:t xml:space="preserve">Zabronione jest dręczenie lub prześladowanie, tj. wielokrotna przemoc psychiczna (np. obrażanie, wyśmiewanie, plotki, wykluczanie, odtrącanie), werbalna, relacyjna, materialna, cyfrowa (cyberbullying), seksualna, fizyczna, groźna przemoc fizyczna, wymuszanie.  </w:t>
      </w:r>
    </w:p>
    <w:p w14:paraId="76ED1B61" w14:textId="77777777" w:rsidR="00EB7E13" w:rsidRDefault="00000000">
      <w:pPr>
        <w:spacing w:after="257" w:line="259" w:lineRule="auto"/>
        <w:ind w:left="-5" w:hanging="10"/>
        <w:jc w:val="left"/>
      </w:pPr>
      <w:r>
        <w:t xml:space="preserve">Zachowania niedozwolone: </w:t>
      </w:r>
    </w:p>
    <w:p w14:paraId="706AA65E" w14:textId="77777777" w:rsidR="001E23E7" w:rsidRPr="00A47AC6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A47AC6">
        <w:rPr>
          <w:rFonts w:ascii="Times New Roman" w:eastAsia="Times New Roman" w:hAnsi="Times New Roman" w:cs="Times New Roman"/>
          <w:color w:val="auto"/>
        </w:rPr>
        <w:t xml:space="preserve">1. W rozmowach z innymi wychowankami należy zachowywać cierpliwość i szacunek. </w:t>
      </w:r>
    </w:p>
    <w:p w14:paraId="467D501F" w14:textId="77777777" w:rsidR="001E23E7" w:rsidRPr="00A47AC6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A47AC6">
        <w:rPr>
          <w:rFonts w:ascii="Times New Roman" w:eastAsia="Times New Roman" w:hAnsi="Times New Roman" w:cs="Times New Roman"/>
          <w:color w:val="auto"/>
        </w:rPr>
        <w:t xml:space="preserve">2. Nie wolno zawstydzać, upokarzać, lekceważyć i obrażać innych dzieci. Nie wolno krzyczeć na kolegów i koleżanki w sytuacji innej niż wynikająca z bezpieczeństwa. </w:t>
      </w:r>
    </w:p>
    <w:p w14:paraId="5077855C" w14:textId="77777777" w:rsidR="001E23E7" w:rsidRPr="00A47AC6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A47AC6">
        <w:rPr>
          <w:rFonts w:ascii="Times New Roman" w:eastAsia="Times New Roman" w:hAnsi="Times New Roman" w:cs="Times New Roman"/>
          <w:color w:val="auto"/>
        </w:rPr>
        <w:t xml:space="preserve">3. Nie wolno zachowywać się w obecności innych dzieci w sposób niestosowny. Obejmuje to używanie wulgarnych słów, gestów i żartów, czynienie obraźliwych uwag, zastraszanie, przymuszanie i stosowanie gróźb. </w:t>
      </w:r>
    </w:p>
    <w:p w14:paraId="1443FAEF" w14:textId="77777777" w:rsidR="001E23E7" w:rsidRPr="00A47AC6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A47AC6">
        <w:rPr>
          <w:rFonts w:ascii="Times New Roman" w:eastAsia="Times New Roman" w:hAnsi="Times New Roman" w:cs="Times New Roman"/>
          <w:color w:val="auto"/>
        </w:rPr>
        <w:lastRenderedPageBreak/>
        <w:t>4. Każde dziecko, jeśli czują się niekomfortowo w jakiejś sytuacji, wobec konkretnego zachowania czy słów innych dzieci może o tym powiedzieć swojemu rozmówc</w:t>
      </w:r>
      <w:r>
        <w:rPr>
          <w:rFonts w:ascii="Times New Roman" w:eastAsia="Times New Roman" w:hAnsi="Times New Roman" w:cs="Times New Roman"/>
          <w:color w:val="auto"/>
        </w:rPr>
        <w:t>y</w:t>
      </w:r>
      <w:r w:rsidRPr="00A47AC6">
        <w:rPr>
          <w:rFonts w:ascii="Times New Roman" w:eastAsia="Times New Roman" w:hAnsi="Times New Roman" w:cs="Times New Roman"/>
          <w:color w:val="auto"/>
        </w:rPr>
        <w:t>, wychowawcy lub innemu pracownikowi, wobec którego  mogą oczekiwać odpowiedniej reakcji i/lub pomocy.</w:t>
      </w:r>
    </w:p>
    <w:p w14:paraId="0EFE5481" w14:textId="77777777" w:rsidR="001E23E7" w:rsidRDefault="001E23E7" w:rsidP="001E23E7">
      <w:pPr>
        <w:pStyle w:val="Domylne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47AC6">
        <w:rPr>
          <w:rFonts w:ascii="Times New Roman" w:eastAsia="Times New Roman" w:hAnsi="Times New Roman" w:cs="Times New Roman"/>
          <w:color w:val="auto"/>
        </w:rPr>
        <w:t>5. Nie wolno fotografować i filmować oraz nagrywać innych dzieci bez ich zgody, ani udostępniać bez zgody ich wizerunku innym w jakiejkolwiek formie.</w:t>
      </w:r>
    </w:p>
    <w:p w14:paraId="6F4DD795" w14:textId="77777777" w:rsidR="001E23E7" w:rsidRPr="001E23E7" w:rsidRDefault="001E23E7" w:rsidP="001E23E7">
      <w:pPr>
        <w:pStyle w:val="Domylne"/>
        <w:spacing w:before="0" w:line="360" w:lineRule="auto"/>
        <w:jc w:val="both"/>
        <w:rPr>
          <w:rFonts w:ascii="Times New Roman" w:hAnsi="Times New Roman" w:cs="Times New Roman"/>
          <w:color w:val="0070C0"/>
        </w:rPr>
      </w:pPr>
    </w:p>
    <w:p w14:paraId="132F7B04" w14:textId="77777777" w:rsidR="00EB7E13" w:rsidRPr="001E23E7" w:rsidRDefault="00000000">
      <w:pPr>
        <w:pStyle w:val="Nagwek1"/>
        <w:ind w:left="-5" w:right="-13"/>
        <w:rPr>
          <w:color w:val="0070C0"/>
          <w:sz w:val="24"/>
        </w:rPr>
      </w:pPr>
      <w:r w:rsidRPr="001E23E7">
        <w:rPr>
          <w:color w:val="0070C0"/>
        </w:rPr>
        <w:t>Procedury ochrony dzieci przed treściami szkodliwymi i zagrożeniami w sieci Internet oraz utrwalonymi w innej formie</w:t>
      </w:r>
      <w:r w:rsidRPr="001E23E7">
        <w:rPr>
          <w:color w:val="0070C0"/>
          <w:sz w:val="24"/>
        </w:rPr>
        <w:t xml:space="preserve"> </w:t>
      </w:r>
    </w:p>
    <w:p w14:paraId="0CB73546" w14:textId="77777777" w:rsidR="001E23E7" w:rsidRPr="00A47AC6" w:rsidRDefault="001E23E7" w:rsidP="001E23E7">
      <w:pPr>
        <w:pStyle w:val="Domylne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14:paraId="6B8364A4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1. Pamiętaj, że pozytywne strony Internetu przeważają nad jego negatywnymi stronami.</w:t>
      </w:r>
    </w:p>
    <w:p w14:paraId="2AB8D9D8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2. Używaj Internetu mądrze i bezpiecznie, nie otwieraj wiadomości i załączników od nieznanych nadawców.</w:t>
      </w:r>
    </w:p>
    <w:p w14:paraId="108A0D76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3. Nie ufaj osobie poznanej przez Internet. Nigdy nie możesz być pewien, kim ona naprawdę jest. Mówi, że ma 8 lat, a może mieć 40.</w:t>
      </w:r>
    </w:p>
    <w:p w14:paraId="1B33211D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4. Nie spotykaj się z osobami poznanymi przez Internet.</w:t>
      </w:r>
    </w:p>
    <w:p w14:paraId="138A26AF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5. Gdy coś cię przestraszy lub zaniepokoi, wyłącz monitor i powiedz dorosłemu.</w:t>
      </w:r>
    </w:p>
    <w:p w14:paraId="35FAD68D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6. Nie zdradzaj nikomu swoich danych, na przykład swojego imienia, ani adresu, nie mów ile masz lat, nie dawaj swojego numeru telefonu.</w:t>
      </w:r>
    </w:p>
    <w:p w14:paraId="7305A3EE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7. Wymyśl sobie fajny NICK, czyli internetowy pseudonim. Nie podawaj w nim imienia, ani swojego wieku. Lepiej by obcy nie wiedzieli ile masz lat.</w:t>
      </w:r>
    </w:p>
    <w:p w14:paraId="3A6ED0F4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8. Używaj komunikatorów tylko do kontaktu ze znajomymi. Bywa, że z komunikatorów i czatów korzystają osoby o złych zamiarach.</w:t>
      </w:r>
    </w:p>
    <w:p w14:paraId="48530545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9. Pomyśl, zanim wyślesz e-mail lub smsa. Kiedy klikniesz „wyślij” nie można już tego cofnąć.</w:t>
      </w:r>
    </w:p>
    <w:p w14:paraId="33FDFFBC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10. Nie dokuczaj innym, nie używaj brzydkich słów, traktuj innych tak, jak sam chciałbyś być traktowany.</w:t>
      </w:r>
    </w:p>
    <w:p w14:paraId="324896B4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11. Długie korzystanie z urządzeń elektronicznych szkodzi zdrowiu i może być przyczyną wielu problemów.</w:t>
      </w:r>
    </w:p>
    <w:p w14:paraId="25CA5534" w14:textId="77777777" w:rsidR="001E23E7" w:rsidRPr="001E23E7" w:rsidRDefault="001E23E7" w:rsidP="001E23E7">
      <w:pPr>
        <w:pStyle w:val="Domylne"/>
        <w:spacing w:before="0" w:line="240" w:lineRule="auto"/>
        <w:jc w:val="both"/>
        <w:rPr>
          <w:rFonts w:ascii="Times New Roman" w:hAnsi="Times New Roman" w:cs="Times New Roman"/>
        </w:rPr>
      </w:pPr>
      <w:r w:rsidRPr="001E23E7">
        <w:rPr>
          <w:rStyle w:val="Domylnaczcionkaakapitu1"/>
          <w:rFonts w:ascii="Times New Roman" w:hAnsi="Times New Roman" w:cs="Times New Roman"/>
          <w:color w:val="auto"/>
        </w:rPr>
        <w:t>12. Nie zapominaj o sporcie i innych rozrywkach nie związanych z komputerem, Internetem i telefonem.</w:t>
      </w:r>
    </w:p>
    <w:p w14:paraId="078176CC" w14:textId="77777777" w:rsidR="001E23E7" w:rsidRPr="001E23E7" w:rsidRDefault="001E23E7" w:rsidP="001E23E7"/>
    <w:p w14:paraId="3997E8EE" w14:textId="30EE20B7" w:rsidR="00EB7E13" w:rsidRDefault="00EB7E13">
      <w:pPr>
        <w:spacing w:after="254" w:line="259" w:lineRule="auto"/>
        <w:ind w:left="0" w:firstLine="0"/>
        <w:jc w:val="left"/>
      </w:pPr>
    </w:p>
    <w:p w14:paraId="3CF53612" w14:textId="78913E25" w:rsidR="00EB7E13" w:rsidRDefault="00EB7E13" w:rsidP="001E23E7">
      <w:pPr>
        <w:spacing w:after="256" w:line="259" w:lineRule="auto"/>
        <w:ind w:left="0" w:firstLine="0"/>
        <w:jc w:val="left"/>
      </w:pPr>
    </w:p>
    <w:sectPr w:rsidR="00EB7E13">
      <w:pgSz w:w="11906" w:h="16838"/>
      <w:pgMar w:top="1490" w:right="1076" w:bottom="150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395"/>
    <w:multiLevelType w:val="hybridMultilevel"/>
    <w:tmpl w:val="9D460036"/>
    <w:lvl w:ilvl="0" w:tplc="672C986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A93B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AC75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F88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4450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A165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403D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6E1F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AF3F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F68CE"/>
    <w:multiLevelType w:val="hybridMultilevel"/>
    <w:tmpl w:val="05001AC2"/>
    <w:lvl w:ilvl="0" w:tplc="C2CA6E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84C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A03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0D6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A78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8EB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A18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00A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1E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B3F31"/>
    <w:multiLevelType w:val="hybridMultilevel"/>
    <w:tmpl w:val="00806FDC"/>
    <w:lvl w:ilvl="0" w:tplc="A9CA1C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E5F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27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CD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6C7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C5E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468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268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2C6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EE0C9F"/>
    <w:multiLevelType w:val="hybridMultilevel"/>
    <w:tmpl w:val="E5C4148C"/>
    <w:lvl w:ilvl="0" w:tplc="A26EF5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EF3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65E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053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880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634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C60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E95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853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DD3D4B"/>
    <w:multiLevelType w:val="hybridMultilevel"/>
    <w:tmpl w:val="5A32B4DA"/>
    <w:lvl w:ilvl="0" w:tplc="C2AE36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461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E08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8D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431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BD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EA4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62B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232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A274E"/>
    <w:multiLevelType w:val="hybridMultilevel"/>
    <w:tmpl w:val="1D9419B8"/>
    <w:lvl w:ilvl="0" w:tplc="EC38BE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A71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078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8A3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251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AE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AAC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EA5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E68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D45C0"/>
    <w:multiLevelType w:val="hybridMultilevel"/>
    <w:tmpl w:val="22AC623C"/>
    <w:lvl w:ilvl="0" w:tplc="1BD03C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8BB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82A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89A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09D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463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A2F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676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82A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C7A61"/>
    <w:multiLevelType w:val="hybridMultilevel"/>
    <w:tmpl w:val="78F01842"/>
    <w:lvl w:ilvl="0" w:tplc="0CC0A2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29A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AC5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6F9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8C8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01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A6C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8BB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A77D81"/>
    <w:multiLevelType w:val="hybridMultilevel"/>
    <w:tmpl w:val="04D8281A"/>
    <w:lvl w:ilvl="0" w:tplc="E4ECDC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A47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EB6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E86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64A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0EE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098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47F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6DB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BD11F9"/>
    <w:multiLevelType w:val="hybridMultilevel"/>
    <w:tmpl w:val="4508A594"/>
    <w:lvl w:ilvl="0" w:tplc="ABC2AD2E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0254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0FC8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CABE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C261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02DE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CD57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A712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EBF6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A35ADA"/>
    <w:multiLevelType w:val="hybridMultilevel"/>
    <w:tmpl w:val="61209D62"/>
    <w:lvl w:ilvl="0" w:tplc="531E41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297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C1B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841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2DE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45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EEC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6B3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E5F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A7453"/>
    <w:multiLevelType w:val="hybridMultilevel"/>
    <w:tmpl w:val="ED14BF12"/>
    <w:lvl w:ilvl="0" w:tplc="BAFA83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EC8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2DC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83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2C6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023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8CA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ADF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43E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6598609">
    <w:abstractNumId w:val="11"/>
  </w:num>
  <w:num w:numId="2" w16cid:durableId="1478492548">
    <w:abstractNumId w:val="0"/>
  </w:num>
  <w:num w:numId="3" w16cid:durableId="942229991">
    <w:abstractNumId w:val="8"/>
  </w:num>
  <w:num w:numId="4" w16cid:durableId="859054231">
    <w:abstractNumId w:val="5"/>
  </w:num>
  <w:num w:numId="5" w16cid:durableId="443962590">
    <w:abstractNumId w:val="7"/>
  </w:num>
  <w:num w:numId="6" w16cid:durableId="386027203">
    <w:abstractNumId w:val="10"/>
  </w:num>
  <w:num w:numId="7" w16cid:durableId="1586718479">
    <w:abstractNumId w:val="4"/>
  </w:num>
  <w:num w:numId="8" w16cid:durableId="644362335">
    <w:abstractNumId w:val="9"/>
  </w:num>
  <w:num w:numId="9" w16cid:durableId="147212427">
    <w:abstractNumId w:val="6"/>
  </w:num>
  <w:num w:numId="10" w16cid:durableId="1281229732">
    <w:abstractNumId w:val="3"/>
  </w:num>
  <w:num w:numId="11" w16cid:durableId="390661042">
    <w:abstractNumId w:val="1"/>
  </w:num>
  <w:num w:numId="12" w16cid:durableId="1384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13"/>
    <w:rsid w:val="001E23E7"/>
    <w:rsid w:val="005907F4"/>
    <w:rsid w:val="00CB19B1"/>
    <w:rsid w:val="00E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C998"/>
  <w15:docId w15:val="{CD0A41BC-068E-40C9-B243-6CCDB845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0" w:line="236" w:lineRule="auto"/>
      <w:ind w:left="10" w:hanging="10"/>
      <w:outlineLvl w:val="0"/>
    </w:pPr>
    <w:rPr>
      <w:rFonts w:ascii="Times New Roman" w:eastAsia="Times New Roman" w:hAnsi="Times New Roman" w:cs="Times New Roman"/>
      <w:color w:val="FF000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FF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mylnaczcionkaakapitu1">
    <w:name w:val="Domyślna czcionka akapitu1"/>
    <w:rsid w:val="00CB19B1"/>
  </w:style>
  <w:style w:type="paragraph" w:customStyle="1" w:styleId="Domylne">
    <w:name w:val="Domyślne"/>
    <w:qFormat/>
    <w:rsid w:val="00CB19B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Standardy ochrony maBoletnich - skrócona</vt:lpstr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Standardy ochrony maBoletnich - skrócona</dc:title>
  <dc:subject/>
  <dc:creator>SP w Brszewicach</dc:creator>
  <cp:keywords/>
  <cp:lastModifiedBy>Brygida Polaszek</cp:lastModifiedBy>
  <cp:revision>3</cp:revision>
  <dcterms:created xsi:type="dcterms:W3CDTF">2024-07-30T08:38:00Z</dcterms:created>
  <dcterms:modified xsi:type="dcterms:W3CDTF">2024-07-30T08:38:00Z</dcterms:modified>
</cp:coreProperties>
</file>